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75D61" w:rsidRDefault="00000000" w:rsidP="0021131A">
      <w:pPr>
        <w:pStyle w:val="1"/>
        <w:jc w:val="center"/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Theme="minorHAnsi" w:hAnsiTheme="minorHAnsi" w:cstheme="minorHAnsi"/>
          <w:color w:val="000000"/>
          <w:sz w:val="24"/>
          <w:szCs w:val="24"/>
          <w:lang w:val="en-US"/>
        </w:rPr>
        <w:t>LEGITIMATE INTEREST DISCLOSURE STATEMENT</w:t>
      </w:r>
    </w:p>
    <w:p w:rsidR="00A75D61" w:rsidRDefault="00000000" w:rsidP="0021131A">
      <w:pPr>
        <w:pStyle w:val="a1"/>
        <w:jc w:val="center"/>
        <w:rPr>
          <w:rFonts w:cstheme="minorHAnsi"/>
          <w:b/>
          <w:bCs/>
          <w:lang w:val="en-US"/>
        </w:rPr>
      </w:pPr>
      <w:r>
        <w:rPr>
          <w:rStyle w:val="a6"/>
          <w:i w:val="0"/>
          <w:color w:val="000000"/>
        </w:rPr>
        <w:t>(for IAB TCF Global Vendor List registration)</w:t>
      </w:r>
    </w:p>
    <w:p w:rsidR="0021131A" w:rsidRDefault="00000000" w:rsidP="0021131A">
      <w:pPr>
        <w:pStyle w:val="a1"/>
        <w:spacing w:after="0"/>
        <w:rPr>
          <w:color w:val="000000"/>
          <w:lang w:val="en-US"/>
        </w:rPr>
      </w:pPr>
      <w:r>
        <w:rPr>
          <w:rStyle w:val="a7"/>
          <w:b w:val="0"/>
          <w:color w:val="000000"/>
        </w:rPr>
        <w:t>Last Updated:</w:t>
      </w:r>
      <w:r>
        <w:rPr>
          <w:color w:val="000000"/>
        </w:rPr>
        <w:t> 01/03/2025</w:t>
      </w:r>
      <w:r>
        <w:rPr>
          <w:color w:val="000000"/>
        </w:rPr>
        <w:br/>
      </w:r>
      <w:r>
        <w:rPr>
          <w:rStyle w:val="a7"/>
          <w:b w:val="0"/>
          <w:color w:val="000000"/>
        </w:rPr>
        <w:t>Vendor Name:</w:t>
      </w:r>
      <w:r>
        <w:rPr>
          <w:color w:val="000000"/>
        </w:rPr>
        <w:t> Fastad.PRO</w:t>
      </w:r>
      <w:r>
        <w:rPr>
          <w:color w:val="000000"/>
        </w:rPr>
        <w:br/>
      </w:r>
      <w:r>
        <w:rPr>
          <w:rStyle w:val="a7"/>
          <w:b w:val="0"/>
          <w:color w:val="000000"/>
        </w:rPr>
        <w:t>Vendor ID:</w:t>
      </w:r>
      <w:r>
        <w:rPr>
          <w:color w:val="000000"/>
        </w:rPr>
        <w:t> </w:t>
      </w:r>
      <w:r w:rsidR="0021131A">
        <w:rPr>
          <w:color w:val="000000"/>
          <w:lang w:val="en-US"/>
        </w:rPr>
        <w:t>N/A</w:t>
      </w:r>
    </w:p>
    <w:p w:rsidR="00A75D61" w:rsidRDefault="00000000" w:rsidP="0021131A">
      <w:pPr>
        <w:pStyle w:val="a1"/>
        <w:spacing w:after="0"/>
        <w:jc w:val="both"/>
        <w:rPr>
          <w:rFonts w:cstheme="minorHAnsi"/>
          <w:b/>
          <w:bCs/>
          <w:lang w:val="en-US"/>
        </w:rPr>
      </w:pPr>
      <w:r>
        <w:rPr>
          <w:rStyle w:val="a7"/>
          <w:b w:val="0"/>
          <w:color w:val="000000"/>
        </w:rPr>
        <w:t>Website:</w:t>
      </w:r>
      <w:r>
        <w:rPr>
          <w:color w:val="000000"/>
        </w:rPr>
        <w:t> </w:t>
      </w:r>
      <w:hyperlink r:id="rId5" w:tgtFrame="_new">
        <w:r>
          <w:rPr>
            <w:color w:val="000000"/>
          </w:rPr>
          <w:t>ht</w:t>
        </w:r>
        <w:r>
          <w:rPr>
            <w:color w:val="000000"/>
          </w:rPr>
          <w:t>t</w:t>
        </w:r>
        <w:r>
          <w:rPr>
            <w:color w:val="000000"/>
          </w:rPr>
          <w:t>ps://fastad.pro</w:t>
        </w:r>
      </w:hyperlink>
      <w:r>
        <w:rPr>
          <w:color w:val="000000"/>
        </w:rPr>
        <w:br/>
      </w:r>
      <w:r>
        <w:rPr>
          <w:rStyle w:val="a7"/>
          <w:b w:val="0"/>
          <w:color w:val="000000"/>
        </w:rPr>
        <w:t>Contact Email:</w:t>
      </w:r>
      <w:r>
        <w:rPr>
          <w:color w:val="000000"/>
        </w:rPr>
        <w:t> privacy@fastad.pro</w:t>
      </w:r>
    </w:p>
    <w:p w:rsidR="00A75D61" w:rsidRDefault="00A75D61" w:rsidP="0021131A">
      <w:pPr>
        <w:pStyle w:val="ae"/>
        <w:jc w:val="both"/>
        <w:rPr>
          <w:rFonts w:cstheme="minorHAnsi"/>
          <w:b/>
          <w:bCs/>
          <w:sz w:val="24"/>
          <w:szCs w:val="24"/>
          <w:lang w:val="en-US"/>
        </w:rPr>
      </w:pPr>
    </w:p>
    <w:p w:rsidR="00A75D61" w:rsidRDefault="00000000" w:rsidP="0021131A">
      <w:pPr>
        <w:pStyle w:val="2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b w:val="0"/>
          <w:color w:val="000000"/>
        </w:rPr>
        <w:t>1. INTRODUCTION</w:t>
      </w:r>
    </w:p>
    <w:p w:rsidR="00A75D61" w:rsidRDefault="00000000" w:rsidP="0021131A">
      <w:pPr>
        <w:pStyle w:val="a1"/>
        <w:jc w:val="both"/>
        <w:rPr>
          <w:rFonts w:cstheme="minorHAnsi"/>
          <w:b/>
          <w:bCs/>
          <w:lang w:val="en-US"/>
        </w:rPr>
      </w:pPr>
      <w:r>
        <w:rPr>
          <w:color w:val="000000"/>
        </w:rPr>
        <w:t>This document explains how </w:t>
      </w:r>
      <w:r>
        <w:rPr>
          <w:rStyle w:val="a7"/>
          <w:b w:val="0"/>
          <w:color w:val="000000"/>
        </w:rPr>
        <w:t>Fastad.PRO</w:t>
      </w:r>
      <w:r>
        <w:rPr>
          <w:color w:val="000000"/>
        </w:rPr>
        <w:t> processes personal data under the </w:t>
      </w:r>
      <w:r>
        <w:rPr>
          <w:rStyle w:val="a7"/>
          <w:b w:val="0"/>
          <w:color w:val="000000"/>
        </w:rPr>
        <w:t>legitimate interest</w:t>
      </w:r>
      <w:r>
        <w:rPr>
          <w:color w:val="000000"/>
        </w:rPr>
        <w:t> legal basis, in compliance with the </w:t>
      </w:r>
      <w:r>
        <w:rPr>
          <w:rStyle w:val="a7"/>
          <w:b w:val="0"/>
          <w:color w:val="000000"/>
        </w:rPr>
        <w:t>General Data Protection Regulation (GDPR)</w:t>
      </w:r>
      <w:r>
        <w:rPr>
          <w:color w:val="000000"/>
        </w:rPr>
        <w:t> and the </w:t>
      </w:r>
      <w:r>
        <w:rPr>
          <w:rStyle w:val="a7"/>
          <w:b w:val="0"/>
          <w:color w:val="000000"/>
        </w:rPr>
        <w:t>IAB Transparency &amp; Consent Framework (TCF v2.2)</w:t>
      </w:r>
      <w:r>
        <w:rPr>
          <w:color w:val="000000"/>
        </w:rPr>
        <w:t>.</w:t>
      </w:r>
    </w:p>
    <w:p w:rsidR="00A75D61" w:rsidRDefault="00000000" w:rsidP="0021131A">
      <w:pPr>
        <w:pStyle w:val="a1"/>
        <w:jc w:val="both"/>
        <w:rPr>
          <w:rFonts w:cstheme="minorHAnsi"/>
          <w:b/>
          <w:bCs/>
          <w:lang w:val="en-US"/>
        </w:rPr>
      </w:pPr>
      <w:r>
        <w:rPr>
          <w:color w:val="000000"/>
        </w:rPr>
        <w:t>As a vendor registered with the </w:t>
      </w:r>
      <w:r>
        <w:rPr>
          <w:rStyle w:val="a7"/>
          <w:b w:val="0"/>
          <w:color w:val="000000"/>
        </w:rPr>
        <w:t>IAB TCF Global Vendor List (GVL)</w:t>
      </w:r>
      <w:r>
        <w:rPr>
          <w:color w:val="000000"/>
        </w:rPr>
        <w:t>, we process data for select Purposes, Special Purposes, and Features, ensuring user rights are respected through transparency, minimal data retention, and the ability to opt out.</w:t>
      </w:r>
    </w:p>
    <w:p w:rsidR="00A75D61" w:rsidRDefault="00A75D61" w:rsidP="0021131A">
      <w:pPr>
        <w:pStyle w:val="ae"/>
        <w:jc w:val="both"/>
        <w:rPr>
          <w:rFonts w:cstheme="minorHAnsi"/>
          <w:b/>
          <w:bCs/>
          <w:sz w:val="24"/>
          <w:szCs w:val="24"/>
          <w:lang w:val="en-US"/>
        </w:rPr>
      </w:pPr>
    </w:p>
    <w:p w:rsidR="00A75D61" w:rsidRDefault="00000000" w:rsidP="0021131A">
      <w:pPr>
        <w:pStyle w:val="2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b w:val="0"/>
          <w:color w:val="000000"/>
        </w:rPr>
        <w:t>2. LEGITIMATE INTEREST PROCESSING PURPOSES</w:t>
      </w:r>
    </w:p>
    <w:p w:rsidR="00A75D61" w:rsidRDefault="00000000" w:rsidP="0021131A">
      <w:pPr>
        <w:pStyle w:val="a1"/>
        <w:jc w:val="both"/>
        <w:rPr>
          <w:rFonts w:cstheme="minorHAnsi"/>
          <w:b/>
          <w:bCs/>
          <w:lang w:val="en-US"/>
        </w:rPr>
      </w:pPr>
      <w:r>
        <w:rPr>
          <w:rStyle w:val="a7"/>
          <w:b w:val="0"/>
          <w:color w:val="000000"/>
        </w:rPr>
        <w:t>Purposes Processed Under Legitimate Interest</w:t>
      </w:r>
      <w:r>
        <w:rPr>
          <w:color w:val="000000"/>
        </w:rPr>
        <w:t>:</w:t>
      </w: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306"/>
        <w:gridCol w:w="3680"/>
        <w:gridCol w:w="2306"/>
        <w:gridCol w:w="1945"/>
      </w:tblGrid>
      <w:tr w:rsidR="00A75D61" w:rsidTr="0021131A">
        <w:trPr>
          <w:tblHeader/>
        </w:trPr>
        <w:tc>
          <w:tcPr>
            <w:tcW w:w="707" w:type="pct"/>
            <w:vAlign w:val="center"/>
          </w:tcPr>
          <w:p w:rsidR="00A75D61" w:rsidRDefault="00000000" w:rsidP="0021131A">
            <w:pPr>
              <w:pStyle w:val="af0"/>
              <w:jc w:val="both"/>
            </w:pPr>
            <w:r>
              <w:t>Purpose #</w:t>
            </w:r>
          </w:p>
        </w:tc>
        <w:tc>
          <w:tcPr>
            <w:tcW w:w="1992" w:type="pct"/>
            <w:vAlign w:val="center"/>
          </w:tcPr>
          <w:p w:rsidR="00A75D61" w:rsidRDefault="00000000" w:rsidP="0021131A">
            <w:pPr>
              <w:pStyle w:val="af0"/>
              <w:jc w:val="both"/>
            </w:pPr>
            <w:r>
              <w:t>Name</w:t>
            </w:r>
          </w:p>
        </w:tc>
        <w:tc>
          <w:tcPr>
            <w:tcW w:w="1248" w:type="pct"/>
            <w:vAlign w:val="center"/>
          </w:tcPr>
          <w:p w:rsidR="00A75D61" w:rsidRDefault="00000000" w:rsidP="0021131A">
            <w:pPr>
              <w:pStyle w:val="af0"/>
              <w:jc w:val="both"/>
            </w:pPr>
            <w:r>
              <w:t>Legal Basis</w:t>
            </w:r>
          </w:p>
        </w:tc>
        <w:tc>
          <w:tcPr>
            <w:tcW w:w="1053" w:type="pct"/>
            <w:vAlign w:val="center"/>
          </w:tcPr>
          <w:p w:rsidR="00A75D61" w:rsidRDefault="00000000" w:rsidP="0021131A">
            <w:pPr>
              <w:pStyle w:val="af0"/>
              <w:jc w:val="both"/>
            </w:pPr>
            <w:r>
              <w:t>Data Retention</w:t>
            </w:r>
          </w:p>
        </w:tc>
      </w:tr>
      <w:tr w:rsidR="00A75D61" w:rsidTr="0021131A">
        <w:tc>
          <w:tcPr>
            <w:tcW w:w="707" w:type="pct"/>
            <w:vAlign w:val="center"/>
          </w:tcPr>
          <w:p w:rsidR="00A75D61" w:rsidRDefault="00000000" w:rsidP="0021131A">
            <w:pPr>
              <w:pStyle w:val="af"/>
              <w:jc w:val="both"/>
            </w:pPr>
            <w:r>
              <w:rPr>
                <w:rStyle w:val="a7"/>
              </w:rPr>
              <w:t>8</w:t>
            </w:r>
          </w:p>
        </w:tc>
        <w:tc>
          <w:tcPr>
            <w:tcW w:w="1992" w:type="pct"/>
            <w:vAlign w:val="center"/>
          </w:tcPr>
          <w:p w:rsidR="00A75D61" w:rsidRDefault="00000000" w:rsidP="0021131A">
            <w:pPr>
              <w:pStyle w:val="af"/>
              <w:jc w:val="both"/>
            </w:pPr>
            <w:r>
              <w:t>Measure content performance</w:t>
            </w:r>
          </w:p>
        </w:tc>
        <w:tc>
          <w:tcPr>
            <w:tcW w:w="1248" w:type="pct"/>
            <w:vAlign w:val="center"/>
          </w:tcPr>
          <w:p w:rsidR="00A75D61" w:rsidRDefault="00000000" w:rsidP="0021131A">
            <w:pPr>
              <w:pStyle w:val="af"/>
              <w:jc w:val="both"/>
            </w:pPr>
            <w:r>
              <w:t>Legitimate Interest</w:t>
            </w:r>
          </w:p>
        </w:tc>
        <w:tc>
          <w:tcPr>
            <w:tcW w:w="1053" w:type="pct"/>
            <w:vAlign w:val="center"/>
          </w:tcPr>
          <w:p w:rsidR="00A75D61" w:rsidRDefault="00000000" w:rsidP="0021131A">
            <w:pPr>
              <w:pStyle w:val="af"/>
              <w:jc w:val="both"/>
            </w:pPr>
            <w:r>
              <w:t>7 days</w:t>
            </w:r>
          </w:p>
        </w:tc>
      </w:tr>
      <w:tr w:rsidR="00A75D61" w:rsidTr="0021131A">
        <w:tc>
          <w:tcPr>
            <w:tcW w:w="707" w:type="pct"/>
            <w:vAlign w:val="center"/>
          </w:tcPr>
          <w:p w:rsidR="00A75D61" w:rsidRDefault="00000000" w:rsidP="0021131A">
            <w:pPr>
              <w:pStyle w:val="af"/>
              <w:jc w:val="both"/>
            </w:pPr>
            <w:r>
              <w:rPr>
                <w:rStyle w:val="a7"/>
              </w:rPr>
              <w:t>10</w:t>
            </w:r>
          </w:p>
        </w:tc>
        <w:tc>
          <w:tcPr>
            <w:tcW w:w="1992" w:type="pct"/>
            <w:vAlign w:val="center"/>
          </w:tcPr>
          <w:p w:rsidR="00A75D61" w:rsidRDefault="00000000" w:rsidP="0021131A">
            <w:pPr>
              <w:pStyle w:val="af"/>
              <w:jc w:val="both"/>
            </w:pPr>
            <w:r>
              <w:t>Develop and improve services</w:t>
            </w:r>
          </w:p>
        </w:tc>
        <w:tc>
          <w:tcPr>
            <w:tcW w:w="1248" w:type="pct"/>
            <w:vAlign w:val="center"/>
          </w:tcPr>
          <w:p w:rsidR="00A75D61" w:rsidRDefault="00000000" w:rsidP="0021131A">
            <w:pPr>
              <w:pStyle w:val="af"/>
              <w:jc w:val="both"/>
            </w:pPr>
            <w:r>
              <w:t>Legitimate Interest</w:t>
            </w:r>
          </w:p>
        </w:tc>
        <w:tc>
          <w:tcPr>
            <w:tcW w:w="1053" w:type="pct"/>
            <w:vAlign w:val="center"/>
          </w:tcPr>
          <w:p w:rsidR="00A75D61" w:rsidRDefault="00000000" w:rsidP="0021131A">
            <w:pPr>
              <w:pStyle w:val="af"/>
              <w:jc w:val="both"/>
            </w:pPr>
            <w:r>
              <w:t>60 days</w:t>
            </w:r>
          </w:p>
        </w:tc>
      </w:tr>
    </w:tbl>
    <w:p w:rsidR="0021131A" w:rsidRDefault="0021131A" w:rsidP="0021131A">
      <w:pPr>
        <w:pStyle w:val="a1"/>
        <w:jc w:val="both"/>
        <w:rPr>
          <w:rStyle w:val="a7"/>
          <w:b w:val="0"/>
          <w:color w:val="000000"/>
        </w:rPr>
      </w:pPr>
    </w:p>
    <w:p w:rsidR="00A75D61" w:rsidRDefault="00000000" w:rsidP="0021131A">
      <w:pPr>
        <w:pStyle w:val="a1"/>
        <w:jc w:val="both"/>
        <w:rPr>
          <w:rFonts w:cstheme="minorHAnsi"/>
          <w:b/>
          <w:bCs/>
          <w:lang w:val="en-US"/>
        </w:rPr>
      </w:pPr>
      <w:r>
        <w:rPr>
          <w:rStyle w:val="a7"/>
          <w:b w:val="0"/>
          <w:color w:val="000000"/>
        </w:rPr>
        <w:t>Special Purposes Processed Under Legitimate Interest</w:t>
      </w:r>
      <w:r>
        <w:rPr>
          <w:color w:val="000000"/>
        </w:rPr>
        <w:t>:</w:t>
      </w:r>
    </w:p>
    <w:tbl>
      <w:tblPr>
        <w:tblW w:w="923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649"/>
        <w:gridCol w:w="4317"/>
        <w:gridCol w:w="1754"/>
        <w:gridCol w:w="1517"/>
      </w:tblGrid>
      <w:tr w:rsidR="00A75D61">
        <w:trPr>
          <w:tblHeader/>
        </w:trPr>
        <w:tc>
          <w:tcPr>
            <w:tcW w:w="1649" w:type="dxa"/>
            <w:vAlign w:val="center"/>
          </w:tcPr>
          <w:p w:rsidR="00A75D61" w:rsidRDefault="00000000" w:rsidP="0021131A">
            <w:pPr>
              <w:pStyle w:val="af0"/>
              <w:jc w:val="both"/>
            </w:pPr>
            <w:r>
              <w:t>Special Purpose #</w:t>
            </w:r>
          </w:p>
        </w:tc>
        <w:tc>
          <w:tcPr>
            <w:tcW w:w="4317" w:type="dxa"/>
            <w:vAlign w:val="center"/>
          </w:tcPr>
          <w:p w:rsidR="00A75D61" w:rsidRDefault="00000000" w:rsidP="0021131A">
            <w:pPr>
              <w:pStyle w:val="af0"/>
              <w:jc w:val="both"/>
            </w:pPr>
            <w:r>
              <w:t>Name</w:t>
            </w:r>
          </w:p>
        </w:tc>
        <w:tc>
          <w:tcPr>
            <w:tcW w:w="1754" w:type="dxa"/>
            <w:vAlign w:val="center"/>
          </w:tcPr>
          <w:p w:rsidR="00A75D61" w:rsidRDefault="00000000" w:rsidP="0021131A">
            <w:pPr>
              <w:pStyle w:val="af0"/>
              <w:jc w:val="both"/>
            </w:pPr>
            <w:r>
              <w:t>Legal Basis</w:t>
            </w:r>
          </w:p>
        </w:tc>
        <w:tc>
          <w:tcPr>
            <w:tcW w:w="1517" w:type="dxa"/>
            <w:vAlign w:val="center"/>
          </w:tcPr>
          <w:p w:rsidR="00A75D61" w:rsidRDefault="00000000" w:rsidP="0021131A">
            <w:pPr>
              <w:pStyle w:val="af0"/>
              <w:jc w:val="both"/>
            </w:pPr>
            <w:r>
              <w:t>Data Retention</w:t>
            </w:r>
          </w:p>
        </w:tc>
      </w:tr>
      <w:tr w:rsidR="00A75D61">
        <w:tc>
          <w:tcPr>
            <w:tcW w:w="1649" w:type="dxa"/>
            <w:vAlign w:val="center"/>
          </w:tcPr>
          <w:p w:rsidR="00A75D61" w:rsidRDefault="00000000" w:rsidP="0021131A">
            <w:pPr>
              <w:pStyle w:val="af"/>
              <w:jc w:val="both"/>
            </w:pPr>
            <w:r>
              <w:rPr>
                <w:rStyle w:val="a7"/>
              </w:rPr>
              <w:t>12</w:t>
            </w:r>
          </w:p>
        </w:tc>
        <w:tc>
          <w:tcPr>
            <w:tcW w:w="4317" w:type="dxa"/>
            <w:vAlign w:val="center"/>
          </w:tcPr>
          <w:p w:rsidR="00A75D61" w:rsidRDefault="00000000" w:rsidP="0021131A">
            <w:pPr>
              <w:pStyle w:val="af"/>
              <w:jc w:val="both"/>
            </w:pPr>
            <w:r>
              <w:t>Ensure security, prevent and detect fraud, fix errors</w:t>
            </w:r>
          </w:p>
        </w:tc>
        <w:tc>
          <w:tcPr>
            <w:tcW w:w="1754" w:type="dxa"/>
            <w:vAlign w:val="center"/>
          </w:tcPr>
          <w:p w:rsidR="00A75D61" w:rsidRDefault="00000000" w:rsidP="0021131A">
            <w:pPr>
              <w:pStyle w:val="af"/>
              <w:jc w:val="both"/>
            </w:pPr>
            <w:r>
              <w:t>Legitimate Interest</w:t>
            </w:r>
          </w:p>
        </w:tc>
        <w:tc>
          <w:tcPr>
            <w:tcW w:w="1517" w:type="dxa"/>
            <w:vAlign w:val="center"/>
          </w:tcPr>
          <w:p w:rsidR="00A75D61" w:rsidRDefault="00000000" w:rsidP="0021131A">
            <w:pPr>
              <w:pStyle w:val="af"/>
              <w:jc w:val="both"/>
            </w:pPr>
            <w:r>
              <w:t>180 days</w:t>
            </w:r>
          </w:p>
        </w:tc>
      </w:tr>
      <w:tr w:rsidR="00A75D61">
        <w:tc>
          <w:tcPr>
            <w:tcW w:w="1649" w:type="dxa"/>
            <w:vAlign w:val="center"/>
          </w:tcPr>
          <w:p w:rsidR="00A75D61" w:rsidRDefault="00000000" w:rsidP="0021131A">
            <w:pPr>
              <w:pStyle w:val="af"/>
              <w:jc w:val="both"/>
            </w:pPr>
            <w:r>
              <w:rPr>
                <w:rStyle w:val="a7"/>
              </w:rPr>
              <w:t>13</w:t>
            </w:r>
          </w:p>
        </w:tc>
        <w:tc>
          <w:tcPr>
            <w:tcW w:w="4317" w:type="dxa"/>
            <w:vAlign w:val="center"/>
          </w:tcPr>
          <w:p w:rsidR="00A75D61" w:rsidRDefault="00000000" w:rsidP="0021131A">
            <w:pPr>
              <w:pStyle w:val="af"/>
              <w:jc w:val="both"/>
            </w:pPr>
            <w:r>
              <w:t>Deliver and present advertising and content</w:t>
            </w:r>
          </w:p>
        </w:tc>
        <w:tc>
          <w:tcPr>
            <w:tcW w:w="1754" w:type="dxa"/>
            <w:vAlign w:val="center"/>
          </w:tcPr>
          <w:p w:rsidR="00A75D61" w:rsidRDefault="00000000" w:rsidP="0021131A">
            <w:pPr>
              <w:pStyle w:val="af"/>
              <w:jc w:val="both"/>
            </w:pPr>
            <w:r>
              <w:t>Legitimate Interest</w:t>
            </w:r>
          </w:p>
        </w:tc>
        <w:tc>
          <w:tcPr>
            <w:tcW w:w="1517" w:type="dxa"/>
            <w:vAlign w:val="center"/>
          </w:tcPr>
          <w:p w:rsidR="00A75D61" w:rsidRDefault="00000000" w:rsidP="0021131A">
            <w:pPr>
              <w:pStyle w:val="af"/>
              <w:jc w:val="both"/>
            </w:pPr>
            <w:r>
              <w:t>7 days</w:t>
            </w:r>
          </w:p>
        </w:tc>
      </w:tr>
      <w:tr w:rsidR="00A75D61">
        <w:tc>
          <w:tcPr>
            <w:tcW w:w="1649" w:type="dxa"/>
            <w:vAlign w:val="center"/>
          </w:tcPr>
          <w:p w:rsidR="00A75D61" w:rsidRDefault="00000000" w:rsidP="0021131A">
            <w:pPr>
              <w:pStyle w:val="af"/>
              <w:jc w:val="both"/>
            </w:pPr>
            <w:r>
              <w:rPr>
                <w:rStyle w:val="a7"/>
              </w:rPr>
              <w:t>14</w:t>
            </w:r>
          </w:p>
        </w:tc>
        <w:tc>
          <w:tcPr>
            <w:tcW w:w="4317" w:type="dxa"/>
            <w:vAlign w:val="center"/>
          </w:tcPr>
          <w:p w:rsidR="00A75D61" w:rsidRDefault="00000000" w:rsidP="0021131A">
            <w:pPr>
              <w:pStyle w:val="af"/>
              <w:jc w:val="both"/>
            </w:pPr>
            <w:r>
              <w:t>Save and communicate privacy choices</w:t>
            </w:r>
          </w:p>
        </w:tc>
        <w:tc>
          <w:tcPr>
            <w:tcW w:w="1754" w:type="dxa"/>
            <w:vAlign w:val="center"/>
          </w:tcPr>
          <w:p w:rsidR="00A75D61" w:rsidRDefault="00000000" w:rsidP="0021131A">
            <w:pPr>
              <w:pStyle w:val="af"/>
              <w:jc w:val="both"/>
            </w:pPr>
            <w:r>
              <w:t>Legitimate Interest</w:t>
            </w:r>
          </w:p>
        </w:tc>
        <w:tc>
          <w:tcPr>
            <w:tcW w:w="1517" w:type="dxa"/>
            <w:vAlign w:val="center"/>
          </w:tcPr>
          <w:p w:rsidR="00A75D61" w:rsidRDefault="00000000" w:rsidP="0021131A">
            <w:pPr>
              <w:pStyle w:val="af"/>
              <w:jc w:val="both"/>
            </w:pPr>
            <w:r>
              <w:t>0 day</w:t>
            </w:r>
          </w:p>
        </w:tc>
      </w:tr>
    </w:tbl>
    <w:p w:rsidR="0021131A" w:rsidRDefault="0021131A" w:rsidP="0021131A">
      <w:pPr>
        <w:pStyle w:val="a1"/>
        <w:jc w:val="both"/>
        <w:rPr>
          <w:color w:val="000000"/>
        </w:rPr>
      </w:pPr>
    </w:p>
    <w:p w:rsidR="00A75D61" w:rsidRDefault="00000000" w:rsidP="0021131A">
      <w:pPr>
        <w:pStyle w:val="a1"/>
        <w:jc w:val="both"/>
        <w:rPr>
          <w:rFonts w:cstheme="minorHAnsi"/>
          <w:b/>
          <w:bCs/>
          <w:lang w:val="en-US"/>
        </w:rPr>
      </w:pPr>
      <w:r>
        <w:rPr>
          <w:color w:val="000000"/>
        </w:rPr>
        <w:t>We do </w:t>
      </w:r>
      <w:r>
        <w:rPr>
          <w:rStyle w:val="a7"/>
          <w:b w:val="0"/>
          <w:color w:val="000000"/>
        </w:rPr>
        <w:t>not</w:t>
      </w:r>
      <w:r>
        <w:rPr>
          <w:color w:val="000000"/>
        </w:rPr>
        <w:t> rely on legitimate interest for any operations requiring </w:t>
      </w:r>
      <w:r>
        <w:rPr>
          <w:rStyle w:val="a7"/>
          <w:b w:val="0"/>
          <w:color w:val="000000"/>
        </w:rPr>
        <w:t>explicit user consent</w:t>
      </w:r>
      <w:r>
        <w:rPr>
          <w:color w:val="000000"/>
        </w:rPr>
        <w:t> (e.g., personalized advertising).</w:t>
      </w:r>
    </w:p>
    <w:p w:rsidR="00A75D61" w:rsidRDefault="00A75D61" w:rsidP="0021131A">
      <w:pPr>
        <w:pStyle w:val="ae"/>
        <w:jc w:val="both"/>
        <w:rPr>
          <w:rFonts w:cstheme="minorHAnsi"/>
          <w:b/>
          <w:bCs/>
          <w:sz w:val="24"/>
          <w:szCs w:val="24"/>
          <w:lang w:val="en-US"/>
        </w:rPr>
      </w:pPr>
    </w:p>
    <w:p w:rsidR="00A75D61" w:rsidRDefault="00000000" w:rsidP="0021131A">
      <w:pPr>
        <w:pStyle w:val="2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b w:val="0"/>
          <w:color w:val="000000"/>
        </w:rPr>
        <w:lastRenderedPageBreak/>
        <w:t>3. JUSTIFICATION FOR LEGITIMATE INTEREST</w:t>
      </w:r>
    </w:p>
    <w:p w:rsidR="00A75D61" w:rsidRDefault="00000000" w:rsidP="0021131A">
      <w:pPr>
        <w:pStyle w:val="a1"/>
        <w:jc w:val="both"/>
        <w:rPr>
          <w:rFonts w:cstheme="minorHAnsi"/>
          <w:b/>
          <w:bCs/>
          <w:lang w:val="en-US"/>
        </w:rPr>
      </w:pPr>
      <w:r>
        <w:rPr>
          <w:color w:val="000000"/>
        </w:rPr>
        <w:t>We conducted a </w:t>
      </w:r>
      <w:r>
        <w:rPr>
          <w:rStyle w:val="a7"/>
          <w:b w:val="0"/>
          <w:color w:val="000000"/>
        </w:rPr>
        <w:t>Legitimate Interest Assessment (LIA)</w:t>
      </w:r>
      <w:r>
        <w:rPr>
          <w:color w:val="000000"/>
        </w:rPr>
        <w:t> to ensure:</w:t>
      </w:r>
    </w:p>
    <w:p w:rsidR="00A75D61" w:rsidRDefault="00000000" w:rsidP="0021131A">
      <w:pPr>
        <w:pStyle w:val="a1"/>
        <w:numPr>
          <w:ilvl w:val="0"/>
          <w:numId w:val="1"/>
        </w:numPr>
        <w:tabs>
          <w:tab w:val="clear" w:pos="707"/>
          <w:tab w:val="left" w:pos="0"/>
        </w:tabs>
        <w:spacing w:after="0"/>
        <w:jc w:val="both"/>
        <w:rPr>
          <w:rFonts w:cstheme="minorHAnsi"/>
          <w:b/>
          <w:bCs/>
          <w:lang w:val="en-US"/>
        </w:rPr>
      </w:pPr>
      <w:r>
        <w:rPr>
          <w:color w:val="000000"/>
        </w:rPr>
        <w:t>The processing is </w:t>
      </w:r>
      <w:r>
        <w:rPr>
          <w:rStyle w:val="a7"/>
          <w:b w:val="0"/>
          <w:color w:val="000000"/>
        </w:rPr>
        <w:t>necessary</w:t>
      </w:r>
      <w:r>
        <w:rPr>
          <w:color w:val="000000"/>
        </w:rPr>
        <w:t> for content performance measurement, fraud prevention, service stability, and product improvement.</w:t>
      </w:r>
    </w:p>
    <w:p w:rsidR="00A75D61" w:rsidRDefault="00000000" w:rsidP="0021131A">
      <w:pPr>
        <w:pStyle w:val="a1"/>
        <w:numPr>
          <w:ilvl w:val="0"/>
          <w:numId w:val="1"/>
        </w:numPr>
        <w:tabs>
          <w:tab w:val="clear" w:pos="707"/>
          <w:tab w:val="left" w:pos="0"/>
        </w:tabs>
        <w:spacing w:after="0"/>
        <w:jc w:val="both"/>
        <w:rPr>
          <w:rFonts w:cstheme="minorHAnsi"/>
          <w:b/>
          <w:bCs/>
          <w:lang w:val="en-US"/>
        </w:rPr>
      </w:pPr>
      <w:r>
        <w:rPr>
          <w:rStyle w:val="a7"/>
          <w:b w:val="0"/>
          <w:color w:val="000000"/>
        </w:rPr>
        <w:t>User rights</w:t>
      </w:r>
      <w:r>
        <w:rPr>
          <w:color w:val="000000"/>
        </w:rPr>
        <w:t> are balanced through transparency, opt-out mechanisms, minimal data retention, and other safeguards.</w:t>
      </w:r>
    </w:p>
    <w:p w:rsidR="00A75D61" w:rsidRDefault="00000000" w:rsidP="0021131A">
      <w:pPr>
        <w:pStyle w:val="a1"/>
        <w:numPr>
          <w:ilvl w:val="0"/>
          <w:numId w:val="1"/>
        </w:numPr>
        <w:tabs>
          <w:tab w:val="clear" w:pos="707"/>
          <w:tab w:val="left" w:pos="0"/>
        </w:tabs>
        <w:jc w:val="both"/>
        <w:rPr>
          <w:rFonts w:cstheme="minorHAnsi"/>
          <w:b/>
          <w:bCs/>
          <w:lang w:val="en-US"/>
        </w:rPr>
      </w:pPr>
      <w:r>
        <w:rPr>
          <w:color w:val="000000"/>
        </w:rPr>
        <w:t>We maintain appropriate </w:t>
      </w:r>
      <w:r>
        <w:rPr>
          <w:rStyle w:val="a7"/>
          <w:b w:val="0"/>
          <w:color w:val="000000"/>
        </w:rPr>
        <w:t>technical and organizational measures</w:t>
      </w:r>
      <w:r>
        <w:rPr>
          <w:color w:val="000000"/>
        </w:rPr>
        <w:t> (e.g., encryption, pseudonymization, access controls) to protect personal data.</w:t>
      </w:r>
    </w:p>
    <w:p w:rsidR="00A75D61" w:rsidRDefault="00000000" w:rsidP="0021131A">
      <w:pPr>
        <w:pStyle w:val="a1"/>
        <w:jc w:val="both"/>
        <w:rPr>
          <w:rFonts w:cstheme="minorHAnsi"/>
          <w:b/>
          <w:bCs/>
          <w:lang w:val="en-US"/>
        </w:rPr>
      </w:pPr>
      <w:r>
        <w:rPr>
          <w:color w:val="000000"/>
        </w:rPr>
        <w:t>Processing under legitimate interest is essential to maintain advertising integrity, deliver high-quality experiences, and safeguard our Services from fraudulent or malicious activity.</w:t>
      </w:r>
    </w:p>
    <w:p w:rsidR="00A75D61" w:rsidRDefault="00A75D61" w:rsidP="0021131A">
      <w:pPr>
        <w:pStyle w:val="ae"/>
        <w:jc w:val="both"/>
        <w:rPr>
          <w:rFonts w:cstheme="minorHAnsi"/>
          <w:b/>
          <w:bCs/>
          <w:sz w:val="24"/>
          <w:szCs w:val="24"/>
          <w:lang w:val="en-US"/>
        </w:rPr>
      </w:pPr>
    </w:p>
    <w:p w:rsidR="00A75D61" w:rsidRDefault="00000000" w:rsidP="0021131A">
      <w:pPr>
        <w:pStyle w:val="2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b w:val="0"/>
          <w:color w:val="000000"/>
        </w:rPr>
        <w:t>4. DATA PROCESSING AND RETENTION</w:t>
      </w:r>
    </w:p>
    <w:p w:rsidR="00A75D61" w:rsidRDefault="00000000" w:rsidP="0021131A">
      <w:pPr>
        <w:pStyle w:val="a1"/>
        <w:jc w:val="both"/>
        <w:rPr>
          <w:rFonts w:cstheme="minorHAnsi"/>
          <w:b/>
          <w:bCs/>
          <w:lang w:val="en-US"/>
        </w:rPr>
      </w:pPr>
      <w:r>
        <w:rPr>
          <w:rStyle w:val="a7"/>
          <w:b w:val="0"/>
          <w:color w:val="000000"/>
        </w:rPr>
        <w:t>Categories of Data Collected and Held</w:t>
      </w:r>
      <w:r>
        <w:rPr>
          <w:color w:val="000000"/>
        </w:rPr>
        <w:t>:</w:t>
      </w: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010"/>
        <w:gridCol w:w="1774"/>
        <w:gridCol w:w="2453"/>
      </w:tblGrid>
      <w:tr w:rsidR="00A75D61" w:rsidTr="0021131A">
        <w:trPr>
          <w:tblHeader/>
        </w:trPr>
        <w:tc>
          <w:tcPr>
            <w:tcW w:w="2712" w:type="pct"/>
            <w:vAlign w:val="center"/>
          </w:tcPr>
          <w:p w:rsidR="00A75D61" w:rsidRDefault="00000000" w:rsidP="0021131A">
            <w:pPr>
              <w:pStyle w:val="af0"/>
              <w:jc w:val="both"/>
            </w:pPr>
            <w:r>
              <w:t>Data Category</w:t>
            </w:r>
          </w:p>
        </w:tc>
        <w:tc>
          <w:tcPr>
            <w:tcW w:w="960" w:type="pct"/>
            <w:vAlign w:val="center"/>
          </w:tcPr>
          <w:p w:rsidR="00A75D61" w:rsidRDefault="00000000" w:rsidP="0021131A">
            <w:pPr>
              <w:pStyle w:val="af0"/>
              <w:jc w:val="both"/>
            </w:pPr>
            <w:r>
              <w:t>Collected</w:t>
            </w:r>
          </w:p>
        </w:tc>
        <w:tc>
          <w:tcPr>
            <w:tcW w:w="1328" w:type="pct"/>
            <w:vAlign w:val="center"/>
          </w:tcPr>
          <w:p w:rsidR="00A75D61" w:rsidRDefault="00000000" w:rsidP="0021131A">
            <w:pPr>
              <w:pStyle w:val="af0"/>
              <w:jc w:val="both"/>
            </w:pPr>
            <w:r>
              <w:t>Already Held</w:t>
            </w:r>
          </w:p>
        </w:tc>
      </w:tr>
      <w:tr w:rsidR="00A75D61" w:rsidTr="0021131A">
        <w:tc>
          <w:tcPr>
            <w:tcW w:w="2712" w:type="pct"/>
            <w:vAlign w:val="center"/>
          </w:tcPr>
          <w:p w:rsidR="00A75D61" w:rsidRDefault="00000000" w:rsidP="0021131A">
            <w:pPr>
              <w:pStyle w:val="af"/>
              <w:jc w:val="both"/>
            </w:pPr>
            <w:r>
              <w:rPr>
                <w:rStyle w:val="a7"/>
              </w:rPr>
              <w:t>IP addresses</w:t>
            </w:r>
          </w:p>
        </w:tc>
        <w:tc>
          <w:tcPr>
            <w:tcW w:w="960" w:type="pct"/>
            <w:vAlign w:val="center"/>
          </w:tcPr>
          <w:p w:rsidR="00A75D61" w:rsidRDefault="00000000" w:rsidP="0021131A">
            <w:pPr>
              <w:pStyle w:val="af"/>
              <w:jc w:val="both"/>
            </w:pPr>
            <w:r>
              <w:t>YES</w:t>
            </w:r>
          </w:p>
        </w:tc>
        <w:tc>
          <w:tcPr>
            <w:tcW w:w="1328" w:type="pct"/>
            <w:vAlign w:val="center"/>
          </w:tcPr>
          <w:p w:rsidR="00A75D61" w:rsidRDefault="00000000" w:rsidP="0021131A">
            <w:pPr>
              <w:pStyle w:val="af"/>
              <w:jc w:val="both"/>
            </w:pPr>
            <w:r>
              <w:t>YES</w:t>
            </w:r>
          </w:p>
        </w:tc>
      </w:tr>
      <w:tr w:rsidR="00A75D61" w:rsidTr="0021131A">
        <w:tc>
          <w:tcPr>
            <w:tcW w:w="2712" w:type="pct"/>
            <w:vAlign w:val="center"/>
          </w:tcPr>
          <w:p w:rsidR="00A75D61" w:rsidRDefault="00000000" w:rsidP="0021131A">
            <w:pPr>
              <w:pStyle w:val="af"/>
              <w:jc w:val="both"/>
            </w:pPr>
            <w:r>
              <w:rPr>
                <w:rStyle w:val="a7"/>
              </w:rPr>
              <w:t>Device characteristics</w:t>
            </w:r>
          </w:p>
        </w:tc>
        <w:tc>
          <w:tcPr>
            <w:tcW w:w="960" w:type="pct"/>
            <w:vAlign w:val="center"/>
          </w:tcPr>
          <w:p w:rsidR="00A75D61" w:rsidRDefault="00000000" w:rsidP="0021131A">
            <w:pPr>
              <w:pStyle w:val="af"/>
              <w:jc w:val="both"/>
            </w:pPr>
            <w:r>
              <w:t>YES</w:t>
            </w:r>
          </w:p>
        </w:tc>
        <w:tc>
          <w:tcPr>
            <w:tcW w:w="1328" w:type="pct"/>
            <w:vAlign w:val="center"/>
          </w:tcPr>
          <w:p w:rsidR="00A75D61" w:rsidRDefault="00000000" w:rsidP="0021131A">
            <w:pPr>
              <w:pStyle w:val="af"/>
              <w:jc w:val="both"/>
            </w:pPr>
            <w:r>
              <w:t>YES</w:t>
            </w:r>
          </w:p>
        </w:tc>
      </w:tr>
      <w:tr w:rsidR="00A75D61" w:rsidTr="0021131A">
        <w:tc>
          <w:tcPr>
            <w:tcW w:w="2712" w:type="pct"/>
            <w:vAlign w:val="center"/>
          </w:tcPr>
          <w:p w:rsidR="00A75D61" w:rsidRDefault="00000000" w:rsidP="0021131A">
            <w:pPr>
              <w:pStyle w:val="af"/>
              <w:jc w:val="both"/>
            </w:pPr>
            <w:r>
              <w:rPr>
                <w:rStyle w:val="a7"/>
              </w:rPr>
              <w:t>Device identifiers</w:t>
            </w:r>
          </w:p>
        </w:tc>
        <w:tc>
          <w:tcPr>
            <w:tcW w:w="960" w:type="pct"/>
            <w:vAlign w:val="center"/>
          </w:tcPr>
          <w:p w:rsidR="00A75D61" w:rsidRDefault="00000000" w:rsidP="0021131A">
            <w:pPr>
              <w:pStyle w:val="af"/>
              <w:jc w:val="both"/>
            </w:pPr>
            <w:r>
              <w:t>NO</w:t>
            </w:r>
          </w:p>
        </w:tc>
        <w:tc>
          <w:tcPr>
            <w:tcW w:w="1328" w:type="pct"/>
            <w:vAlign w:val="center"/>
          </w:tcPr>
          <w:p w:rsidR="00A75D61" w:rsidRDefault="00000000" w:rsidP="0021131A">
            <w:pPr>
              <w:pStyle w:val="af"/>
              <w:jc w:val="both"/>
            </w:pPr>
            <w:r>
              <w:t>NO</w:t>
            </w:r>
          </w:p>
        </w:tc>
      </w:tr>
      <w:tr w:rsidR="00A75D61" w:rsidTr="0021131A">
        <w:tc>
          <w:tcPr>
            <w:tcW w:w="2712" w:type="pct"/>
            <w:vAlign w:val="center"/>
          </w:tcPr>
          <w:p w:rsidR="00A75D61" w:rsidRDefault="00000000" w:rsidP="0021131A">
            <w:pPr>
              <w:pStyle w:val="af"/>
              <w:jc w:val="both"/>
            </w:pPr>
            <w:r>
              <w:rPr>
                <w:rStyle w:val="a7"/>
              </w:rPr>
              <w:t>Probabilistic identifiers</w:t>
            </w:r>
          </w:p>
        </w:tc>
        <w:tc>
          <w:tcPr>
            <w:tcW w:w="960" w:type="pct"/>
            <w:vAlign w:val="center"/>
          </w:tcPr>
          <w:p w:rsidR="00A75D61" w:rsidRDefault="00000000" w:rsidP="0021131A">
            <w:pPr>
              <w:pStyle w:val="af"/>
              <w:jc w:val="both"/>
            </w:pPr>
            <w:r>
              <w:t>YES</w:t>
            </w:r>
          </w:p>
        </w:tc>
        <w:tc>
          <w:tcPr>
            <w:tcW w:w="1328" w:type="pct"/>
            <w:vAlign w:val="center"/>
          </w:tcPr>
          <w:p w:rsidR="00A75D61" w:rsidRDefault="00000000" w:rsidP="0021131A">
            <w:pPr>
              <w:pStyle w:val="af"/>
              <w:jc w:val="both"/>
            </w:pPr>
            <w:r>
              <w:t>YES</w:t>
            </w:r>
          </w:p>
        </w:tc>
      </w:tr>
      <w:tr w:rsidR="00A75D61" w:rsidTr="0021131A">
        <w:tc>
          <w:tcPr>
            <w:tcW w:w="2712" w:type="pct"/>
            <w:vAlign w:val="center"/>
          </w:tcPr>
          <w:p w:rsidR="00A75D61" w:rsidRDefault="00000000" w:rsidP="0021131A">
            <w:pPr>
              <w:pStyle w:val="af"/>
              <w:jc w:val="both"/>
            </w:pPr>
            <w:r>
              <w:rPr>
                <w:rStyle w:val="a7"/>
              </w:rPr>
              <w:t>Authentication-derived IDs</w:t>
            </w:r>
          </w:p>
        </w:tc>
        <w:tc>
          <w:tcPr>
            <w:tcW w:w="960" w:type="pct"/>
            <w:vAlign w:val="center"/>
          </w:tcPr>
          <w:p w:rsidR="00A75D61" w:rsidRDefault="00000000" w:rsidP="0021131A">
            <w:pPr>
              <w:pStyle w:val="af"/>
              <w:jc w:val="both"/>
            </w:pPr>
            <w:r>
              <w:t>NO</w:t>
            </w:r>
          </w:p>
        </w:tc>
        <w:tc>
          <w:tcPr>
            <w:tcW w:w="1328" w:type="pct"/>
            <w:vAlign w:val="center"/>
          </w:tcPr>
          <w:p w:rsidR="00A75D61" w:rsidRDefault="00000000" w:rsidP="0021131A">
            <w:pPr>
              <w:pStyle w:val="af"/>
              <w:jc w:val="both"/>
            </w:pPr>
            <w:r>
              <w:t>NO</w:t>
            </w:r>
          </w:p>
        </w:tc>
      </w:tr>
      <w:tr w:rsidR="00A75D61" w:rsidTr="0021131A">
        <w:tc>
          <w:tcPr>
            <w:tcW w:w="2712" w:type="pct"/>
            <w:vAlign w:val="center"/>
          </w:tcPr>
          <w:p w:rsidR="00A75D61" w:rsidRDefault="00000000" w:rsidP="0021131A">
            <w:pPr>
              <w:pStyle w:val="af"/>
              <w:jc w:val="both"/>
            </w:pPr>
            <w:r>
              <w:rPr>
                <w:rStyle w:val="a7"/>
              </w:rPr>
              <w:t>Browsing &amp; interaction data</w:t>
            </w:r>
          </w:p>
        </w:tc>
        <w:tc>
          <w:tcPr>
            <w:tcW w:w="960" w:type="pct"/>
            <w:vAlign w:val="center"/>
          </w:tcPr>
          <w:p w:rsidR="00A75D61" w:rsidRDefault="00000000" w:rsidP="0021131A">
            <w:pPr>
              <w:pStyle w:val="af"/>
              <w:jc w:val="both"/>
            </w:pPr>
            <w:r>
              <w:t>NO</w:t>
            </w:r>
          </w:p>
        </w:tc>
        <w:tc>
          <w:tcPr>
            <w:tcW w:w="1328" w:type="pct"/>
            <w:vAlign w:val="center"/>
          </w:tcPr>
          <w:p w:rsidR="00A75D61" w:rsidRDefault="00000000" w:rsidP="0021131A">
            <w:pPr>
              <w:pStyle w:val="af"/>
              <w:jc w:val="both"/>
            </w:pPr>
            <w:r>
              <w:t>NO</w:t>
            </w:r>
          </w:p>
        </w:tc>
      </w:tr>
      <w:tr w:rsidR="00A75D61" w:rsidTr="0021131A">
        <w:tc>
          <w:tcPr>
            <w:tcW w:w="2712" w:type="pct"/>
            <w:vAlign w:val="center"/>
          </w:tcPr>
          <w:p w:rsidR="00A75D61" w:rsidRDefault="00000000" w:rsidP="0021131A">
            <w:pPr>
              <w:pStyle w:val="af"/>
              <w:jc w:val="both"/>
            </w:pPr>
            <w:r>
              <w:rPr>
                <w:rStyle w:val="a7"/>
              </w:rPr>
              <w:t>User-provided data</w:t>
            </w:r>
          </w:p>
        </w:tc>
        <w:tc>
          <w:tcPr>
            <w:tcW w:w="960" w:type="pct"/>
            <w:vAlign w:val="center"/>
          </w:tcPr>
          <w:p w:rsidR="00A75D61" w:rsidRDefault="00000000" w:rsidP="0021131A">
            <w:pPr>
              <w:pStyle w:val="af"/>
              <w:jc w:val="both"/>
            </w:pPr>
            <w:r>
              <w:t>NO</w:t>
            </w:r>
          </w:p>
        </w:tc>
        <w:tc>
          <w:tcPr>
            <w:tcW w:w="1328" w:type="pct"/>
            <w:vAlign w:val="center"/>
          </w:tcPr>
          <w:p w:rsidR="00A75D61" w:rsidRDefault="00000000" w:rsidP="0021131A">
            <w:pPr>
              <w:pStyle w:val="af"/>
              <w:jc w:val="both"/>
            </w:pPr>
            <w:r>
              <w:t>NO</w:t>
            </w:r>
          </w:p>
        </w:tc>
      </w:tr>
      <w:tr w:rsidR="00A75D61" w:rsidTr="0021131A">
        <w:tc>
          <w:tcPr>
            <w:tcW w:w="2712" w:type="pct"/>
            <w:vAlign w:val="center"/>
          </w:tcPr>
          <w:p w:rsidR="00A75D61" w:rsidRDefault="00000000" w:rsidP="0021131A">
            <w:pPr>
              <w:pStyle w:val="af"/>
              <w:jc w:val="both"/>
            </w:pPr>
            <w:r>
              <w:rPr>
                <w:rStyle w:val="a7"/>
              </w:rPr>
              <w:t>Non-precise location data</w:t>
            </w:r>
          </w:p>
        </w:tc>
        <w:tc>
          <w:tcPr>
            <w:tcW w:w="960" w:type="pct"/>
            <w:vAlign w:val="center"/>
          </w:tcPr>
          <w:p w:rsidR="00A75D61" w:rsidRDefault="00000000" w:rsidP="0021131A">
            <w:pPr>
              <w:pStyle w:val="af"/>
              <w:jc w:val="both"/>
            </w:pPr>
            <w:r>
              <w:t>YES</w:t>
            </w:r>
          </w:p>
        </w:tc>
        <w:tc>
          <w:tcPr>
            <w:tcW w:w="1328" w:type="pct"/>
            <w:vAlign w:val="center"/>
          </w:tcPr>
          <w:p w:rsidR="00A75D61" w:rsidRDefault="00000000" w:rsidP="0021131A">
            <w:pPr>
              <w:pStyle w:val="af"/>
              <w:jc w:val="both"/>
            </w:pPr>
            <w:r>
              <w:t>YES</w:t>
            </w:r>
          </w:p>
        </w:tc>
      </w:tr>
      <w:tr w:rsidR="00A75D61" w:rsidTr="0021131A">
        <w:tc>
          <w:tcPr>
            <w:tcW w:w="2712" w:type="pct"/>
            <w:vAlign w:val="center"/>
          </w:tcPr>
          <w:p w:rsidR="00A75D61" w:rsidRDefault="00000000" w:rsidP="0021131A">
            <w:pPr>
              <w:pStyle w:val="af"/>
              <w:jc w:val="both"/>
            </w:pPr>
            <w:r>
              <w:rPr>
                <w:rStyle w:val="a7"/>
              </w:rPr>
              <w:t>Precise location data</w:t>
            </w:r>
          </w:p>
        </w:tc>
        <w:tc>
          <w:tcPr>
            <w:tcW w:w="960" w:type="pct"/>
            <w:vAlign w:val="center"/>
          </w:tcPr>
          <w:p w:rsidR="00A75D61" w:rsidRDefault="00000000" w:rsidP="0021131A">
            <w:pPr>
              <w:pStyle w:val="af"/>
              <w:jc w:val="both"/>
            </w:pPr>
            <w:r>
              <w:t>NO</w:t>
            </w:r>
          </w:p>
        </w:tc>
        <w:tc>
          <w:tcPr>
            <w:tcW w:w="1328" w:type="pct"/>
            <w:vAlign w:val="center"/>
          </w:tcPr>
          <w:p w:rsidR="00A75D61" w:rsidRDefault="00000000" w:rsidP="0021131A">
            <w:pPr>
              <w:pStyle w:val="af"/>
              <w:jc w:val="both"/>
            </w:pPr>
            <w:r>
              <w:t>NO</w:t>
            </w:r>
          </w:p>
        </w:tc>
      </w:tr>
      <w:tr w:rsidR="00A75D61" w:rsidTr="0021131A">
        <w:tc>
          <w:tcPr>
            <w:tcW w:w="2712" w:type="pct"/>
            <w:vAlign w:val="center"/>
          </w:tcPr>
          <w:p w:rsidR="00A75D61" w:rsidRDefault="00000000" w:rsidP="0021131A">
            <w:pPr>
              <w:pStyle w:val="af"/>
              <w:jc w:val="both"/>
            </w:pPr>
            <w:r>
              <w:rPr>
                <w:rStyle w:val="a7"/>
              </w:rPr>
              <w:t>User profiles</w:t>
            </w:r>
          </w:p>
        </w:tc>
        <w:tc>
          <w:tcPr>
            <w:tcW w:w="960" w:type="pct"/>
            <w:vAlign w:val="center"/>
          </w:tcPr>
          <w:p w:rsidR="00A75D61" w:rsidRDefault="00000000" w:rsidP="0021131A">
            <w:pPr>
              <w:pStyle w:val="af"/>
              <w:jc w:val="both"/>
            </w:pPr>
            <w:r>
              <w:t>NO</w:t>
            </w:r>
          </w:p>
        </w:tc>
        <w:tc>
          <w:tcPr>
            <w:tcW w:w="1328" w:type="pct"/>
            <w:vAlign w:val="center"/>
          </w:tcPr>
          <w:p w:rsidR="00A75D61" w:rsidRDefault="00000000" w:rsidP="0021131A">
            <w:pPr>
              <w:pStyle w:val="af"/>
              <w:jc w:val="both"/>
            </w:pPr>
            <w:r>
              <w:t>NO</w:t>
            </w:r>
          </w:p>
        </w:tc>
      </w:tr>
      <w:tr w:rsidR="00A75D61" w:rsidTr="0021131A">
        <w:tc>
          <w:tcPr>
            <w:tcW w:w="2712" w:type="pct"/>
            <w:vAlign w:val="center"/>
          </w:tcPr>
          <w:p w:rsidR="00A75D61" w:rsidRDefault="00000000" w:rsidP="0021131A">
            <w:pPr>
              <w:pStyle w:val="af"/>
              <w:jc w:val="both"/>
            </w:pPr>
            <w:r>
              <w:rPr>
                <w:rStyle w:val="a7"/>
              </w:rPr>
              <w:t>Privacy choices</w:t>
            </w:r>
          </w:p>
        </w:tc>
        <w:tc>
          <w:tcPr>
            <w:tcW w:w="960" w:type="pct"/>
            <w:vAlign w:val="center"/>
          </w:tcPr>
          <w:p w:rsidR="00A75D61" w:rsidRDefault="00000000" w:rsidP="0021131A">
            <w:pPr>
              <w:pStyle w:val="af"/>
              <w:jc w:val="both"/>
            </w:pPr>
            <w:r>
              <w:t>YES</w:t>
            </w:r>
          </w:p>
        </w:tc>
        <w:tc>
          <w:tcPr>
            <w:tcW w:w="1328" w:type="pct"/>
            <w:vAlign w:val="center"/>
          </w:tcPr>
          <w:p w:rsidR="00A75D61" w:rsidRDefault="00000000" w:rsidP="0021131A">
            <w:pPr>
              <w:pStyle w:val="af"/>
              <w:jc w:val="both"/>
            </w:pPr>
            <w:r>
              <w:t>YES</w:t>
            </w:r>
          </w:p>
        </w:tc>
      </w:tr>
    </w:tbl>
    <w:p w:rsidR="00A75D61" w:rsidRDefault="00000000" w:rsidP="0021131A">
      <w:pPr>
        <w:pStyle w:val="3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b w:val="0"/>
          <w:color w:val="000000"/>
        </w:rPr>
        <w:t>Special Features Declaration</w:t>
      </w: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558"/>
        <w:gridCol w:w="1679"/>
      </w:tblGrid>
      <w:tr w:rsidR="00A75D61" w:rsidTr="0021131A">
        <w:trPr>
          <w:tblHeader/>
        </w:trPr>
        <w:tc>
          <w:tcPr>
            <w:tcW w:w="4091" w:type="pct"/>
            <w:vAlign w:val="center"/>
          </w:tcPr>
          <w:p w:rsidR="00A75D61" w:rsidRDefault="00000000" w:rsidP="0021131A">
            <w:pPr>
              <w:pStyle w:val="af0"/>
              <w:jc w:val="both"/>
            </w:pPr>
            <w:r>
              <w:t>Special Feature</w:t>
            </w:r>
          </w:p>
        </w:tc>
        <w:tc>
          <w:tcPr>
            <w:tcW w:w="909" w:type="pct"/>
            <w:vAlign w:val="center"/>
          </w:tcPr>
          <w:p w:rsidR="00A75D61" w:rsidRDefault="00000000" w:rsidP="0021131A">
            <w:pPr>
              <w:pStyle w:val="af0"/>
              <w:jc w:val="both"/>
            </w:pPr>
            <w:r>
              <w:t>Supported</w:t>
            </w:r>
          </w:p>
        </w:tc>
      </w:tr>
      <w:tr w:rsidR="00A75D61" w:rsidTr="0021131A">
        <w:tc>
          <w:tcPr>
            <w:tcW w:w="4091" w:type="pct"/>
            <w:vAlign w:val="center"/>
          </w:tcPr>
          <w:p w:rsidR="00A75D61" w:rsidRPr="0021131A" w:rsidRDefault="00000000" w:rsidP="0021131A">
            <w:pPr>
              <w:pStyle w:val="af"/>
              <w:jc w:val="both"/>
            </w:pPr>
            <w:r w:rsidRPr="0021131A">
              <w:rPr>
                <w:rStyle w:val="a7"/>
                <w:b w:val="0"/>
                <w:bCs w:val="0"/>
              </w:rPr>
              <w:t>Use precise geolocation data</w:t>
            </w:r>
          </w:p>
        </w:tc>
        <w:tc>
          <w:tcPr>
            <w:tcW w:w="909" w:type="pct"/>
            <w:vAlign w:val="center"/>
          </w:tcPr>
          <w:p w:rsidR="00A75D61" w:rsidRPr="0021131A" w:rsidRDefault="00000000" w:rsidP="0021131A">
            <w:pPr>
              <w:pStyle w:val="af"/>
              <w:jc w:val="both"/>
            </w:pPr>
            <w:r w:rsidRPr="0021131A">
              <w:t>NO</w:t>
            </w:r>
          </w:p>
        </w:tc>
      </w:tr>
      <w:tr w:rsidR="00A75D61" w:rsidTr="0021131A">
        <w:tc>
          <w:tcPr>
            <w:tcW w:w="4091" w:type="pct"/>
            <w:vAlign w:val="center"/>
          </w:tcPr>
          <w:p w:rsidR="00A75D61" w:rsidRPr="0021131A" w:rsidRDefault="00000000" w:rsidP="0021131A">
            <w:pPr>
              <w:pStyle w:val="af"/>
              <w:jc w:val="both"/>
            </w:pPr>
            <w:r w:rsidRPr="0021131A">
              <w:rPr>
                <w:rStyle w:val="a7"/>
                <w:b w:val="0"/>
                <w:bCs w:val="0"/>
              </w:rPr>
              <w:t>Actively scan device characteristics for identification</w:t>
            </w:r>
          </w:p>
        </w:tc>
        <w:tc>
          <w:tcPr>
            <w:tcW w:w="909" w:type="pct"/>
            <w:vAlign w:val="center"/>
          </w:tcPr>
          <w:p w:rsidR="00A75D61" w:rsidRPr="0021131A" w:rsidRDefault="00000000" w:rsidP="0021131A">
            <w:pPr>
              <w:pStyle w:val="af"/>
              <w:jc w:val="both"/>
            </w:pPr>
            <w:r w:rsidRPr="0021131A">
              <w:t>NO</w:t>
            </w:r>
          </w:p>
        </w:tc>
      </w:tr>
    </w:tbl>
    <w:p w:rsidR="00A75D61" w:rsidRDefault="00000000" w:rsidP="0021131A">
      <w:pPr>
        <w:pStyle w:val="3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b w:val="0"/>
          <w:color w:val="000000"/>
        </w:rPr>
        <w:t>Feature Declaration</w:t>
      </w: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513"/>
        <w:gridCol w:w="1724"/>
      </w:tblGrid>
      <w:tr w:rsidR="00A75D61" w:rsidTr="0021131A">
        <w:trPr>
          <w:tblHeader/>
        </w:trPr>
        <w:tc>
          <w:tcPr>
            <w:tcW w:w="4067" w:type="pct"/>
            <w:vAlign w:val="center"/>
          </w:tcPr>
          <w:p w:rsidR="00A75D61" w:rsidRDefault="00000000" w:rsidP="0021131A">
            <w:pPr>
              <w:pStyle w:val="af0"/>
              <w:jc w:val="both"/>
            </w:pPr>
            <w:r>
              <w:t>Feature</w:t>
            </w:r>
          </w:p>
        </w:tc>
        <w:tc>
          <w:tcPr>
            <w:tcW w:w="933" w:type="pct"/>
            <w:vAlign w:val="center"/>
          </w:tcPr>
          <w:p w:rsidR="00A75D61" w:rsidRDefault="00000000" w:rsidP="0021131A">
            <w:pPr>
              <w:pStyle w:val="af0"/>
              <w:jc w:val="both"/>
            </w:pPr>
            <w:r>
              <w:t>Supported</w:t>
            </w:r>
          </w:p>
        </w:tc>
      </w:tr>
      <w:tr w:rsidR="00A75D61" w:rsidTr="0021131A">
        <w:tc>
          <w:tcPr>
            <w:tcW w:w="4067" w:type="pct"/>
            <w:vAlign w:val="center"/>
          </w:tcPr>
          <w:p w:rsidR="00A75D61" w:rsidRPr="0021131A" w:rsidRDefault="00000000" w:rsidP="0021131A">
            <w:pPr>
              <w:pStyle w:val="af"/>
              <w:jc w:val="both"/>
              <w:rPr>
                <w:b/>
                <w:bCs/>
              </w:rPr>
            </w:pPr>
            <w:r w:rsidRPr="0021131A">
              <w:rPr>
                <w:rStyle w:val="a7"/>
                <w:b w:val="0"/>
                <w:bCs w:val="0"/>
              </w:rPr>
              <w:t>Match and combine data from other data sources</w:t>
            </w:r>
          </w:p>
        </w:tc>
        <w:tc>
          <w:tcPr>
            <w:tcW w:w="933" w:type="pct"/>
            <w:vAlign w:val="center"/>
          </w:tcPr>
          <w:p w:rsidR="00A75D61" w:rsidRDefault="00000000" w:rsidP="0021131A">
            <w:pPr>
              <w:pStyle w:val="af"/>
              <w:jc w:val="both"/>
            </w:pPr>
            <w:r>
              <w:t>NO</w:t>
            </w:r>
          </w:p>
        </w:tc>
      </w:tr>
      <w:tr w:rsidR="00A75D61" w:rsidTr="0021131A">
        <w:tc>
          <w:tcPr>
            <w:tcW w:w="4067" w:type="pct"/>
            <w:vAlign w:val="center"/>
          </w:tcPr>
          <w:p w:rsidR="00A75D61" w:rsidRPr="0021131A" w:rsidRDefault="00000000" w:rsidP="0021131A">
            <w:pPr>
              <w:pStyle w:val="af"/>
              <w:jc w:val="both"/>
              <w:rPr>
                <w:b/>
                <w:bCs/>
              </w:rPr>
            </w:pPr>
            <w:r w:rsidRPr="0021131A">
              <w:rPr>
                <w:rStyle w:val="a7"/>
                <w:b w:val="0"/>
                <w:bCs w:val="0"/>
              </w:rPr>
              <w:t>Link different devices</w:t>
            </w:r>
          </w:p>
        </w:tc>
        <w:tc>
          <w:tcPr>
            <w:tcW w:w="933" w:type="pct"/>
            <w:vAlign w:val="center"/>
          </w:tcPr>
          <w:p w:rsidR="00A75D61" w:rsidRDefault="00000000" w:rsidP="0021131A">
            <w:pPr>
              <w:pStyle w:val="af"/>
              <w:jc w:val="both"/>
            </w:pPr>
            <w:r>
              <w:t>NO</w:t>
            </w:r>
          </w:p>
        </w:tc>
      </w:tr>
      <w:tr w:rsidR="00A75D61" w:rsidTr="0021131A">
        <w:tc>
          <w:tcPr>
            <w:tcW w:w="4067" w:type="pct"/>
            <w:vAlign w:val="center"/>
          </w:tcPr>
          <w:p w:rsidR="00A75D61" w:rsidRPr="0021131A" w:rsidRDefault="00000000" w:rsidP="0021131A">
            <w:pPr>
              <w:pStyle w:val="af"/>
              <w:jc w:val="both"/>
              <w:rPr>
                <w:b/>
                <w:bCs/>
              </w:rPr>
            </w:pPr>
            <w:r w:rsidRPr="0021131A">
              <w:rPr>
                <w:rStyle w:val="a7"/>
                <w:b w:val="0"/>
                <w:bCs w:val="0"/>
              </w:rPr>
              <w:t>Identify devices based on information transmitted automatically</w:t>
            </w:r>
          </w:p>
        </w:tc>
        <w:tc>
          <w:tcPr>
            <w:tcW w:w="933" w:type="pct"/>
            <w:vAlign w:val="center"/>
          </w:tcPr>
          <w:p w:rsidR="00A75D61" w:rsidRDefault="00000000" w:rsidP="0021131A">
            <w:pPr>
              <w:pStyle w:val="af"/>
              <w:jc w:val="both"/>
            </w:pPr>
            <w:r>
              <w:t>YES</w:t>
            </w:r>
          </w:p>
        </w:tc>
      </w:tr>
    </w:tbl>
    <w:p w:rsidR="00A75D61" w:rsidRDefault="00A75D61" w:rsidP="0021131A">
      <w:pPr>
        <w:pStyle w:val="ae"/>
        <w:jc w:val="both"/>
        <w:rPr>
          <w:rFonts w:cstheme="minorHAnsi"/>
          <w:b/>
          <w:bCs/>
          <w:sz w:val="24"/>
          <w:szCs w:val="24"/>
          <w:lang w:val="en-US"/>
        </w:rPr>
      </w:pPr>
    </w:p>
    <w:p w:rsidR="00A75D61" w:rsidRDefault="00000000" w:rsidP="0021131A">
      <w:pPr>
        <w:pStyle w:val="2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b w:val="0"/>
          <w:color w:val="000000"/>
        </w:rPr>
        <w:lastRenderedPageBreak/>
        <w:t>5. USER RIGHTS &amp; OPT-OUT OPTIONS</w:t>
      </w:r>
    </w:p>
    <w:p w:rsidR="00A75D61" w:rsidRDefault="00000000" w:rsidP="0021131A">
      <w:pPr>
        <w:pStyle w:val="a1"/>
        <w:jc w:val="both"/>
        <w:rPr>
          <w:rFonts w:cstheme="minorHAnsi"/>
          <w:b/>
          <w:bCs/>
          <w:lang w:val="en-US"/>
        </w:rPr>
      </w:pPr>
      <w:r>
        <w:rPr>
          <w:color w:val="000000"/>
        </w:rPr>
        <w:t>Under GDPR and relevant laws, users have the right to:</w:t>
      </w:r>
    </w:p>
    <w:p w:rsidR="00A75D61" w:rsidRDefault="00000000" w:rsidP="0021131A">
      <w:pPr>
        <w:pStyle w:val="a1"/>
        <w:numPr>
          <w:ilvl w:val="0"/>
          <w:numId w:val="2"/>
        </w:numPr>
        <w:tabs>
          <w:tab w:val="clear" w:pos="707"/>
          <w:tab w:val="left" w:pos="0"/>
        </w:tabs>
        <w:spacing w:after="0"/>
        <w:jc w:val="both"/>
        <w:rPr>
          <w:rFonts w:cstheme="minorHAnsi"/>
          <w:b/>
          <w:bCs/>
          <w:lang w:val="en-US"/>
        </w:rPr>
      </w:pPr>
      <w:r>
        <w:rPr>
          <w:rStyle w:val="a7"/>
          <w:b w:val="0"/>
          <w:color w:val="000000"/>
        </w:rPr>
        <w:t>Object</w:t>
      </w:r>
      <w:r>
        <w:rPr>
          <w:color w:val="000000"/>
        </w:rPr>
        <w:t> to processing under legitimate interest.</w:t>
      </w:r>
    </w:p>
    <w:p w:rsidR="00A75D61" w:rsidRDefault="00000000" w:rsidP="0021131A">
      <w:pPr>
        <w:pStyle w:val="a1"/>
        <w:numPr>
          <w:ilvl w:val="0"/>
          <w:numId w:val="2"/>
        </w:numPr>
        <w:tabs>
          <w:tab w:val="clear" w:pos="707"/>
          <w:tab w:val="left" w:pos="0"/>
        </w:tabs>
        <w:spacing w:after="0"/>
        <w:jc w:val="both"/>
        <w:rPr>
          <w:rFonts w:cstheme="minorHAnsi"/>
          <w:b/>
          <w:bCs/>
          <w:lang w:val="en-US"/>
        </w:rPr>
      </w:pPr>
      <w:r>
        <w:rPr>
          <w:rStyle w:val="a7"/>
          <w:b w:val="0"/>
          <w:color w:val="000000"/>
        </w:rPr>
        <w:t>Access</w:t>
      </w:r>
      <w:r>
        <w:rPr>
          <w:color w:val="000000"/>
        </w:rPr>
        <w:t>, correct, or delete their personal data.</w:t>
      </w:r>
    </w:p>
    <w:p w:rsidR="00A75D61" w:rsidRDefault="00000000" w:rsidP="0021131A">
      <w:pPr>
        <w:pStyle w:val="a1"/>
        <w:numPr>
          <w:ilvl w:val="0"/>
          <w:numId w:val="2"/>
        </w:numPr>
        <w:tabs>
          <w:tab w:val="clear" w:pos="707"/>
          <w:tab w:val="left" w:pos="0"/>
        </w:tabs>
        <w:spacing w:after="0"/>
        <w:jc w:val="both"/>
        <w:rPr>
          <w:rFonts w:cstheme="minorHAnsi"/>
          <w:b/>
          <w:bCs/>
          <w:lang w:val="en-US"/>
        </w:rPr>
      </w:pPr>
      <w:r>
        <w:rPr>
          <w:rStyle w:val="a7"/>
          <w:b w:val="0"/>
          <w:color w:val="000000"/>
        </w:rPr>
        <w:t>Opt out</w:t>
      </w:r>
      <w:r>
        <w:rPr>
          <w:color w:val="000000"/>
        </w:rPr>
        <w:t xml:space="preserve"> of certain processing through industry tools such as: </w:t>
      </w:r>
      <w:hyperlink r:id="rId6" w:tgtFrame="_new">
        <w:r>
          <w:rPr>
            <w:bCs/>
            <w:color w:val="000000"/>
          </w:rPr>
          <w:t>YourOnlineChoices.eu</w:t>
        </w:r>
      </w:hyperlink>
    </w:p>
    <w:p w:rsidR="00A75D61" w:rsidRDefault="00000000" w:rsidP="0021131A">
      <w:pPr>
        <w:pStyle w:val="a1"/>
        <w:jc w:val="both"/>
        <w:rPr>
          <w:rFonts w:cstheme="minorHAnsi"/>
          <w:b/>
          <w:bCs/>
          <w:lang w:val="en-US"/>
        </w:rPr>
      </w:pPr>
      <w:r>
        <w:rPr>
          <w:color w:val="000000"/>
        </w:rPr>
        <w:t>To exercise these rights, users can </w:t>
      </w:r>
      <w:r>
        <w:rPr>
          <w:rStyle w:val="a7"/>
          <w:b w:val="0"/>
          <w:color w:val="000000"/>
        </w:rPr>
        <w:t>contact us</w:t>
      </w:r>
      <w:r>
        <w:rPr>
          <w:color w:val="000000"/>
        </w:rPr>
        <w:t> at privacy@fastad.pro or refer to our </w:t>
      </w:r>
      <w:hyperlink>
        <w:r>
          <w:rPr>
            <w:color w:val="000000"/>
          </w:rPr>
          <w:t>Privacy Policy</w:t>
        </w:r>
      </w:hyperlink>
      <w:r>
        <w:rPr>
          <w:color w:val="000000"/>
        </w:rPr>
        <w:t> for additional details on managing preferences.</w:t>
      </w:r>
    </w:p>
    <w:p w:rsidR="00A75D61" w:rsidRDefault="00A75D61" w:rsidP="0021131A">
      <w:pPr>
        <w:pStyle w:val="ae"/>
        <w:jc w:val="both"/>
        <w:rPr>
          <w:rFonts w:cstheme="minorHAnsi"/>
          <w:b/>
          <w:bCs/>
          <w:sz w:val="24"/>
          <w:szCs w:val="24"/>
          <w:lang w:val="en-US"/>
        </w:rPr>
      </w:pPr>
    </w:p>
    <w:p w:rsidR="00A75D61" w:rsidRDefault="00000000" w:rsidP="0021131A">
      <w:pPr>
        <w:pStyle w:val="2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b w:val="0"/>
          <w:color w:val="000000"/>
        </w:rPr>
        <w:t>6. CONTACT INFORMATION</w:t>
      </w:r>
    </w:p>
    <w:p w:rsidR="00A75D61" w:rsidRDefault="00000000" w:rsidP="0021131A">
      <w:pPr>
        <w:pStyle w:val="a1"/>
        <w:jc w:val="both"/>
        <w:rPr>
          <w:rFonts w:cstheme="minorHAnsi"/>
          <w:b/>
          <w:bCs/>
          <w:lang w:val="en-US"/>
        </w:rPr>
      </w:pPr>
      <w:r>
        <w:rPr>
          <w:color w:val="000000"/>
        </w:rPr>
        <w:t>If you have questions about this statement or wish to exercise any data protection rights, please reach out:</w:t>
      </w:r>
    </w:p>
    <w:p w:rsidR="00A75D61" w:rsidRDefault="00000000" w:rsidP="0021131A">
      <w:pPr>
        <w:pStyle w:val="a1"/>
        <w:rPr>
          <w:rFonts w:cstheme="minorHAnsi"/>
          <w:b/>
          <w:bCs/>
          <w:lang w:val="en-US"/>
        </w:rPr>
      </w:pPr>
      <w:r>
        <w:rPr>
          <w:rStyle w:val="a7"/>
          <w:b w:val="0"/>
          <w:color w:val="000000"/>
        </w:rPr>
        <w:t>Email:</w:t>
      </w:r>
      <w:r>
        <w:rPr>
          <w:color w:val="000000"/>
        </w:rPr>
        <w:t> support@fastad.pro</w:t>
      </w:r>
      <w:r>
        <w:rPr>
          <w:color w:val="000000"/>
        </w:rPr>
        <w:br/>
      </w:r>
      <w:r>
        <w:rPr>
          <w:rStyle w:val="a7"/>
          <w:b w:val="0"/>
          <w:color w:val="000000"/>
        </w:rPr>
        <w:t>VICOM SOLUTION LTD</w:t>
      </w:r>
      <w:r>
        <w:rPr>
          <w:color w:val="000000"/>
        </w:rPr>
        <w:br/>
        <w:t>Arch. Makariou III, 155 PROTEAS HOUSE, 5th Floor, 3026 Limassol, Cyprus</w:t>
      </w:r>
    </w:p>
    <w:p w:rsidR="00A75D61" w:rsidRDefault="00A75D61" w:rsidP="0021131A">
      <w:pPr>
        <w:pStyle w:val="ae"/>
        <w:jc w:val="both"/>
        <w:rPr>
          <w:rFonts w:cstheme="minorHAnsi"/>
          <w:b/>
          <w:bCs/>
          <w:sz w:val="24"/>
          <w:szCs w:val="24"/>
          <w:lang w:val="en-US"/>
        </w:rPr>
      </w:pPr>
    </w:p>
    <w:p w:rsidR="00A75D61" w:rsidRDefault="00000000" w:rsidP="0021131A">
      <w:pPr>
        <w:pStyle w:val="a1"/>
        <w:jc w:val="both"/>
        <w:rPr>
          <w:rFonts w:cstheme="minorHAnsi"/>
          <w:b/>
          <w:bCs/>
          <w:lang w:val="en-US"/>
        </w:rPr>
      </w:pPr>
      <w:r>
        <w:rPr>
          <w:color w:val="000000"/>
        </w:rPr>
        <w:t>© 2025 Fastad.PRO. All rights reserved.</w:t>
      </w:r>
    </w:p>
    <w:p w:rsidR="00A75D61" w:rsidRDefault="00A75D61" w:rsidP="0021131A">
      <w:pPr>
        <w:pStyle w:val="ad"/>
        <w:jc w:val="both"/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</w:p>
    <w:sectPr w:rsidR="00A75D61" w:rsidSect="0021131A">
      <w:pgSz w:w="11906" w:h="16838"/>
      <w:pgMar w:top="1062" w:right="1335" w:bottom="1199" w:left="13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OpenSymbol">
    <w:altName w:val="Arial Unicode MS"/>
    <w:panose1 w:val="020B0604020202020204"/>
    <w:charset w:val="02"/>
    <w:family w:val="auto"/>
    <w:pitch w:val="default"/>
  </w:font>
  <w:font w:name="Liberation Sans">
    <w:altName w:val="Arial"/>
    <w:panose1 w:val="020B0604020202020204"/>
    <w:charset w:val="01"/>
    <w:family w:val="swiss"/>
    <w:pitch w:val="variable"/>
  </w:font>
  <w:font w:name="PingFang SC">
    <w:panose1 w:val="020B0400000000000000"/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33F4C"/>
    <w:multiLevelType w:val="multilevel"/>
    <w:tmpl w:val="03901966"/>
    <w:lvl w:ilvl="0">
      <w:start w:val="1"/>
      <w:numFmt w:val="bullet"/>
      <w:suff w:val="nothing"/>
      <w:lvlText w:val=""/>
      <w:lvlJc w:val="left"/>
      <w:pPr>
        <w:tabs>
          <w:tab w:val="num" w:pos="707"/>
        </w:tabs>
        <w:ind w:left="707" w:firstLine="0"/>
      </w:pPr>
      <w:rPr>
        <w:rFonts w:ascii="Symbol" w:hAnsi="Symbol" w:cs="Symbol" w:hint="default"/>
      </w:rPr>
    </w:lvl>
    <w:lvl w:ilvl="1">
      <w:start w:val="1"/>
      <w:numFmt w:val="bullet"/>
      <w:suff w:val="nothing"/>
      <w:lvlText w:val=""/>
      <w:lvlJc w:val="left"/>
      <w:pPr>
        <w:tabs>
          <w:tab w:val="num" w:pos="1414"/>
        </w:tabs>
        <w:ind w:left="1414" w:firstLine="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" w15:restartNumberingAfterBreak="0">
    <w:nsid w:val="3A2C6FD5"/>
    <w:multiLevelType w:val="multilevel"/>
    <w:tmpl w:val="2FAC69C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3A4C34ED"/>
    <w:multiLevelType w:val="multilevel"/>
    <w:tmpl w:val="2BD26A66"/>
    <w:lvl w:ilvl="0">
      <w:start w:val="1"/>
      <w:numFmt w:val="bullet"/>
      <w:suff w:val="nothing"/>
      <w:lvlText w:val=""/>
      <w:lvlJc w:val="left"/>
      <w:pPr>
        <w:tabs>
          <w:tab w:val="num" w:pos="707"/>
        </w:tabs>
        <w:ind w:left="707" w:firstLine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num w:numId="1" w16cid:durableId="221059654">
    <w:abstractNumId w:val="2"/>
  </w:num>
  <w:num w:numId="2" w16cid:durableId="1199507850">
    <w:abstractNumId w:val="0"/>
  </w:num>
  <w:num w:numId="3" w16cid:durableId="18061171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D61"/>
    <w:rsid w:val="0021131A"/>
    <w:rsid w:val="00A75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4109378"/>
  <w15:docId w15:val="{28675684-57F1-0643-8A8A-53E020D05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UA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0"/>
    <w:next w:val="a1"/>
    <w:qFormat/>
    <w:pPr>
      <w:outlineLvl w:val="0"/>
    </w:pPr>
    <w:rPr>
      <w:rFonts w:ascii="Liberation Serif" w:eastAsia="Tahoma" w:hAnsi="Liberation Serif" w:cs="Tahoma"/>
      <w:b/>
      <w:bCs/>
      <w:sz w:val="48"/>
      <w:szCs w:val="48"/>
    </w:rPr>
  </w:style>
  <w:style w:type="paragraph" w:styleId="2">
    <w:name w:val="heading 2"/>
    <w:basedOn w:val="a0"/>
    <w:next w:val="a1"/>
    <w:qFormat/>
    <w:pPr>
      <w:spacing w:before="200"/>
      <w:outlineLvl w:val="1"/>
    </w:pPr>
    <w:rPr>
      <w:rFonts w:ascii="Liberation Serif" w:eastAsia="Tahoma" w:hAnsi="Liberation Serif" w:cs="Tahoma"/>
      <w:b/>
      <w:bCs/>
      <w:sz w:val="36"/>
      <w:szCs w:val="36"/>
    </w:rPr>
  </w:style>
  <w:style w:type="paragraph" w:styleId="3">
    <w:name w:val="heading 3"/>
    <w:basedOn w:val="a0"/>
    <w:next w:val="a1"/>
    <w:qFormat/>
    <w:pPr>
      <w:spacing w:before="140"/>
      <w:outlineLvl w:val="2"/>
    </w:pPr>
    <w:rPr>
      <w:rFonts w:ascii="Liberation Serif" w:eastAsia="Tahoma" w:hAnsi="Liberation Serif" w:cs="Tahoma"/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Текст Знак"/>
    <w:basedOn w:val="a2"/>
    <w:uiPriority w:val="99"/>
    <w:qFormat/>
    <w:rsid w:val="0008689E"/>
    <w:rPr>
      <w:rFonts w:ascii="Consolas" w:hAnsi="Consolas" w:cs="Consolas"/>
      <w:sz w:val="21"/>
      <w:szCs w:val="21"/>
    </w:rPr>
  </w:style>
  <w:style w:type="character" w:styleId="a6">
    <w:name w:val="Emphasis"/>
    <w:qFormat/>
    <w:rPr>
      <w:i/>
      <w:iCs/>
    </w:rPr>
  </w:style>
  <w:style w:type="character" w:customStyle="1" w:styleId="a7">
    <w:name w:val="Выделение жирным"/>
    <w:qFormat/>
    <w:rPr>
      <w:b/>
      <w:bCs/>
    </w:rPr>
  </w:style>
  <w:style w:type="character" w:customStyle="1" w:styleId="-">
    <w:name w:val="Интернет-ссылка"/>
    <w:rPr>
      <w:color w:val="000080"/>
      <w:u w:val="single"/>
      <w:lang/>
    </w:rPr>
  </w:style>
  <w:style w:type="character" w:customStyle="1" w:styleId="a8">
    <w:name w:val="Маркеры"/>
    <w:qFormat/>
    <w:rPr>
      <w:rFonts w:ascii="OpenSymbol" w:eastAsia="OpenSymbol" w:hAnsi="OpenSymbol" w:cs="OpenSymbol"/>
    </w:rPr>
  </w:style>
  <w:style w:type="character" w:customStyle="1" w:styleId="a9">
    <w:name w:val="Посещённая гиперссылка"/>
    <w:rPr>
      <w:color w:val="800000"/>
      <w:u w:val="single"/>
      <w:lang/>
    </w:rPr>
  </w:style>
  <w:style w:type="paragraph" w:styleId="a0">
    <w:name w:val="Title"/>
    <w:basedOn w:val="a"/>
    <w:next w:val="a1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a">
    <w:name w:val="List"/>
    <w:basedOn w:val="a1"/>
    <w:rPr>
      <w:rFonts w:cs="Arial Unicode MS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styleId="ac">
    <w:name w:val="index heading"/>
    <w:basedOn w:val="a"/>
    <w:qFormat/>
    <w:pPr>
      <w:suppressLineNumbers/>
    </w:pPr>
    <w:rPr>
      <w:rFonts w:cs="Arial Unicode MS"/>
    </w:rPr>
  </w:style>
  <w:style w:type="paragraph" w:styleId="ad">
    <w:name w:val="Plain Text"/>
    <w:basedOn w:val="a"/>
    <w:uiPriority w:val="99"/>
    <w:unhideWhenUsed/>
    <w:qFormat/>
    <w:rsid w:val="0008689E"/>
    <w:rPr>
      <w:rFonts w:ascii="Consolas" w:hAnsi="Consolas" w:cs="Consolas"/>
      <w:sz w:val="21"/>
      <w:szCs w:val="21"/>
    </w:rPr>
  </w:style>
  <w:style w:type="paragraph" w:customStyle="1" w:styleId="ae">
    <w:name w:val="Горизонтальная линия"/>
    <w:basedOn w:val="a"/>
    <w:next w:val="a1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customStyle="1" w:styleId="af">
    <w:name w:val="Содержимое таблицы"/>
    <w:basedOn w:val="a"/>
    <w:qFormat/>
    <w:pPr>
      <w:widowControl w:val="0"/>
      <w:suppressLineNumbers/>
    </w:pPr>
  </w:style>
  <w:style w:type="paragraph" w:customStyle="1" w:styleId="af0">
    <w:name w:val="Заголовок таблицы"/>
    <w:basedOn w:val="af"/>
    <w:qFormat/>
    <w:pPr>
      <w:jc w:val="center"/>
    </w:pPr>
    <w:rPr>
      <w:b/>
      <w:bCs/>
    </w:rPr>
  </w:style>
  <w:style w:type="table" w:styleId="af1">
    <w:name w:val="Table Grid"/>
    <w:basedOn w:val="a3"/>
    <w:uiPriority w:val="39"/>
    <w:rsid w:val="006831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ronlinechoices.eu/" TargetMode="External"/><Relationship Id="rId5" Type="http://schemas.openxmlformats.org/officeDocument/2006/relationships/hyperlink" Target="https://fastad.pr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549</Words>
  <Characters>3135</Characters>
  <Application>Microsoft Office Word</Application>
  <DocSecurity>0</DocSecurity>
  <Lines>26</Lines>
  <Paragraphs>7</Paragraphs>
  <ScaleCrop>false</ScaleCrop>
  <Company/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Yuliia Brun</dc:creator>
  <dc:description/>
  <cp:lastModifiedBy>Yuliia Brun</cp:lastModifiedBy>
  <cp:revision>2</cp:revision>
  <dcterms:created xsi:type="dcterms:W3CDTF">2025-03-13T14:50:00Z</dcterms:created>
  <dcterms:modified xsi:type="dcterms:W3CDTF">2025-03-13T14:50:00Z</dcterms:modified>
  <dc:language>ru-RU</dc:language>
</cp:coreProperties>
</file>